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DFA8" w14:textId="77777777" w:rsidR="009A17E2" w:rsidRDefault="009A17E2"/>
    <w:p w14:paraId="621611A9" w14:textId="77777777" w:rsidR="004A1A98" w:rsidRDefault="004A1A98"/>
    <w:p w14:paraId="03B0743D" w14:textId="77777777" w:rsidR="004A1A98" w:rsidRPr="004A1A98" w:rsidRDefault="004A1A98" w:rsidP="004A1A9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0CCA020" wp14:editId="152796DD">
            <wp:extent cx="802363" cy="548624"/>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16 at 5.12.31 PM.png"/>
                    <pic:cNvPicPr/>
                  </pic:nvPicPr>
                  <pic:blipFill>
                    <a:blip r:embed="rId5">
                      <a:extLst>
                        <a:ext uri="{28A0092B-C50C-407E-A947-70E740481C1C}">
                          <a14:useLocalDpi xmlns:a14="http://schemas.microsoft.com/office/drawing/2010/main" val="0"/>
                        </a:ext>
                      </a:extLst>
                    </a:blip>
                    <a:stretch>
                      <a:fillRect/>
                    </a:stretch>
                  </pic:blipFill>
                  <pic:spPr>
                    <a:xfrm>
                      <a:off x="0" y="0"/>
                      <a:ext cx="802363" cy="548624"/>
                    </a:xfrm>
                    <a:prstGeom prst="rect">
                      <a:avLst/>
                    </a:prstGeom>
                  </pic:spPr>
                </pic:pic>
              </a:graphicData>
            </a:graphic>
          </wp:inline>
        </w:drawing>
      </w:r>
    </w:p>
    <w:p w14:paraId="2367F498" w14:textId="77777777" w:rsidR="00172D04" w:rsidRDefault="00172D04" w:rsidP="00172D04">
      <w:pPr>
        <w:jc w:val="center"/>
        <w:rPr>
          <w:rFonts w:ascii="Times" w:eastAsia="Times New Roman" w:hAnsi="Times" w:cs="Times New Roman"/>
          <w:b/>
          <w:sz w:val="20"/>
          <w:szCs w:val="20"/>
        </w:rPr>
      </w:pPr>
      <w:r w:rsidRPr="004A1A98">
        <w:rPr>
          <w:rFonts w:ascii="Times" w:eastAsia="Times New Roman" w:hAnsi="Times" w:cs="Times New Roman"/>
          <w:b/>
          <w:sz w:val="20"/>
          <w:szCs w:val="20"/>
        </w:rPr>
        <w:t>Rapport School for Career Development</w:t>
      </w:r>
    </w:p>
    <w:p w14:paraId="661F3A0B" w14:textId="77777777" w:rsidR="00172D04" w:rsidRDefault="004A1A98" w:rsidP="00172D04">
      <w:pPr>
        <w:jc w:val="center"/>
        <w:rPr>
          <w:rFonts w:ascii="Times" w:eastAsia="Times New Roman" w:hAnsi="Times" w:cs="Times New Roman"/>
          <w:b/>
          <w:sz w:val="20"/>
          <w:szCs w:val="20"/>
        </w:rPr>
      </w:pPr>
      <w:r w:rsidRPr="004A1A98">
        <w:rPr>
          <w:rFonts w:ascii="Times" w:eastAsia="Times New Roman" w:hAnsi="Times" w:cs="Times New Roman"/>
          <w:b/>
          <w:sz w:val="20"/>
          <w:szCs w:val="20"/>
        </w:rPr>
        <w:t>LEAST RESTRICTIVE ENVIRONMENT: PROCEDURAL CHECKLIST</w:t>
      </w:r>
    </w:p>
    <w:p w14:paraId="57029522" w14:textId="77777777" w:rsidR="00172D04" w:rsidRPr="00172D04" w:rsidRDefault="00172D04" w:rsidP="00172D04">
      <w:pPr>
        <w:jc w:val="center"/>
        <w:rPr>
          <w:rFonts w:ascii="Times" w:eastAsia="Times New Roman" w:hAnsi="Times" w:cs="Times New Roman"/>
          <w:b/>
          <w:sz w:val="16"/>
          <w:szCs w:val="16"/>
        </w:rPr>
      </w:pPr>
    </w:p>
    <w:p w14:paraId="19200ABA" w14:textId="77777777" w:rsidR="004A1A98" w:rsidRPr="004A1A98" w:rsidRDefault="004A1A98" w:rsidP="004A1A98">
      <w:pPr>
        <w:rPr>
          <w:rFonts w:ascii="Times" w:eastAsia="Times New Roman" w:hAnsi="Times" w:cs="Times New Roman"/>
          <w:b/>
          <w:sz w:val="20"/>
          <w:szCs w:val="20"/>
        </w:rPr>
      </w:pPr>
      <w:r w:rsidRPr="004A1A98">
        <w:rPr>
          <w:rFonts w:ascii="Times" w:eastAsia="Times New Roman" w:hAnsi="Times" w:cs="Times New Roman"/>
          <w:b/>
          <w:sz w:val="20"/>
          <w:szCs w:val="20"/>
        </w:rPr>
        <w:t xml:space="preserve">Student Name and OSIS: </w:t>
      </w:r>
    </w:p>
    <w:p w14:paraId="7D483F15" w14:textId="77777777" w:rsidR="004A1A98" w:rsidRPr="004A1A98" w:rsidRDefault="004A1A98" w:rsidP="004A1A98">
      <w:pPr>
        <w:rPr>
          <w:rFonts w:ascii="Times" w:eastAsia="Times New Roman" w:hAnsi="Times" w:cs="Times New Roman"/>
          <w:b/>
          <w:sz w:val="20"/>
          <w:szCs w:val="20"/>
        </w:rPr>
      </w:pPr>
      <w:r w:rsidRPr="004A1A98">
        <w:rPr>
          <w:rFonts w:ascii="Times" w:eastAsia="Times New Roman" w:hAnsi="Times" w:cs="Times New Roman"/>
          <w:b/>
          <w:sz w:val="20"/>
          <w:szCs w:val="20"/>
        </w:rPr>
        <w:t xml:space="preserve">Date of IEP Meeting: </w:t>
      </w:r>
    </w:p>
    <w:p w14:paraId="57A90DB3" w14:textId="77777777" w:rsidR="004A1A98" w:rsidRPr="008B2B9E" w:rsidRDefault="004A1A98" w:rsidP="004A1A98">
      <w:pPr>
        <w:rPr>
          <w:rFonts w:ascii="Times" w:eastAsia="Times New Roman" w:hAnsi="Times" w:cs="Times New Roman"/>
          <w:b/>
          <w:sz w:val="16"/>
          <w:szCs w:val="16"/>
        </w:rPr>
      </w:pPr>
    </w:p>
    <w:p w14:paraId="0B7F7CA6" w14:textId="77777777" w:rsidR="004A1A98" w:rsidRPr="004A1A98" w:rsidRDefault="004A1A98" w:rsidP="004A1A98">
      <w:pPr>
        <w:rPr>
          <w:rFonts w:ascii="Times" w:eastAsia="Times New Roman" w:hAnsi="Times" w:cs="Times New Roman"/>
          <w:b/>
          <w:sz w:val="20"/>
          <w:szCs w:val="20"/>
        </w:rPr>
      </w:pPr>
      <w:r w:rsidRPr="004A1A98">
        <w:rPr>
          <w:rFonts w:ascii="Times" w:eastAsia="Times New Roman" w:hAnsi="Times" w:cs="Times New Roman"/>
          <w:b/>
          <w:sz w:val="20"/>
          <w:szCs w:val="20"/>
        </w:rPr>
        <w:t xml:space="preserve">Note: Fill out this form after completing the present level of performance and before making program recommendations. </w:t>
      </w:r>
    </w:p>
    <w:p w14:paraId="34DDA002" w14:textId="77777777" w:rsidR="004A1A98" w:rsidRPr="008B2B9E" w:rsidRDefault="004A1A98" w:rsidP="004A1A98">
      <w:pPr>
        <w:rPr>
          <w:rFonts w:ascii="Times" w:eastAsia="Times New Roman" w:hAnsi="Times" w:cs="Times New Roman"/>
          <w:sz w:val="16"/>
          <w:szCs w:val="16"/>
        </w:rPr>
      </w:pPr>
    </w:p>
    <w:p w14:paraId="35502CF1" w14:textId="77777777" w:rsidR="004A1A98" w:rsidRPr="008B2B9E" w:rsidRDefault="004A1A98">
      <w:pPr>
        <w:rPr>
          <w:rFonts w:ascii="Times" w:eastAsia="Times New Roman" w:hAnsi="Times" w:cs="Times New Roman"/>
          <w:b/>
          <w:sz w:val="20"/>
          <w:szCs w:val="20"/>
        </w:rPr>
      </w:pPr>
      <w:r w:rsidRPr="004A1A98">
        <w:rPr>
          <w:rFonts w:ascii="Times" w:eastAsia="Times New Roman" w:hAnsi="Times" w:cs="Times New Roman"/>
          <w:b/>
          <w:sz w:val="20"/>
          <w:szCs w:val="20"/>
        </w:rPr>
        <w:t>Section A: LRE Screening (This section must be completed)</w:t>
      </w:r>
    </w:p>
    <w:tbl>
      <w:tblPr>
        <w:tblStyle w:val="TableGrid"/>
        <w:tblW w:w="0" w:type="auto"/>
        <w:tblLook w:val="04A0" w:firstRow="1" w:lastRow="0" w:firstColumn="1" w:lastColumn="0" w:noHBand="0" w:noVBand="1"/>
      </w:tblPr>
      <w:tblGrid>
        <w:gridCol w:w="1001"/>
        <w:gridCol w:w="6693"/>
        <w:gridCol w:w="604"/>
        <w:gridCol w:w="558"/>
      </w:tblGrid>
      <w:tr w:rsidR="004A1A98" w14:paraId="3B70633E" w14:textId="77777777" w:rsidTr="004A1A98">
        <w:tc>
          <w:tcPr>
            <w:tcW w:w="1008" w:type="dxa"/>
          </w:tcPr>
          <w:p w14:paraId="5FD8E693" w14:textId="77777777" w:rsidR="004A1A98" w:rsidRDefault="004A1A98" w:rsidP="004A1A98">
            <w:pPr>
              <w:jc w:val="center"/>
            </w:pPr>
          </w:p>
        </w:tc>
        <w:tc>
          <w:tcPr>
            <w:tcW w:w="6750" w:type="dxa"/>
          </w:tcPr>
          <w:p w14:paraId="1F128B1E" w14:textId="77777777" w:rsidR="004A1A98" w:rsidRDefault="004A1A98"/>
        </w:tc>
        <w:tc>
          <w:tcPr>
            <w:tcW w:w="540" w:type="dxa"/>
          </w:tcPr>
          <w:p w14:paraId="256FBF17" w14:textId="77777777" w:rsidR="004A1A98" w:rsidRPr="004A1A98" w:rsidRDefault="004A1A98" w:rsidP="004A1A98">
            <w:pPr>
              <w:rPr>
                <w:rFonts w:ascii="Times" w:eastAsia="Times New Roman" w:hAnsi="Times" w:cs="Times New Roman"/>
                <w:b/>
                <w:sz w:val="20"/>
                <w:szCs w:val="20"/>
              </w:rPr>
            </w:pPr>
            <w:r w:rsidRPr="004A1A98">
              <w:rPr>
                <w:rFonts w:ascii="Times" w:eastAsia="Times New Roman" w:hAnsi="Times" w:cs="Times New Roman"/>
                <w:b/>
                <w:sz w:val="20"/>
                <w:szCs w:val="20"/>
              </w:rPr>
              <w:t xml:space="preserve">YES </w:t>
            </w:r>
          </w:p>
        </w:tc>
        <w:tc>
          <w:tcPr>
            <w:tcW w:w="558" w:type="dxa"/>
          </w:tcPr>
          <w:p w14:paraId="4B0289E1" w14:textId="77777777" w:rsidR="004A1A98" w:rsidRPr="004A1A98" w:rsidRDefault="004A1A98" w:rsidP="004A1A98">
            <w:pPr>
              <w:jc w:val="center"/>
              <w:rPr>
                <w:b/>
              </w:rPr>
            </w:pPr>
            <w:r w:rsidRPr="004A1A98">
              <w:rPr>
                <w:rFonts w:ascii="Times" w:eastAsia="Times New Roman" w:hAnsi="Times" w:cs="Times New Roman"/>
                <w:b/>
                <w:sz w:val="20"/>
                <w:szCs w:val="20"/>
              </w:rPr>
              <w:t>NO</w:t>
            </w:r>
          </w:p>
        </w:tc>
      </w:tr>
      <w:tr w:rsidR="004A1A98" w14:paraId="1C0AF736" w14:textId="77777777" w:rsidTr="004A1A98">
        <w:tc>
          <w:tcPr>
            <w:tcW w:w="1008" w:type="dxa"/>
          </w:tcPr>
          <w:p w14:paraId="619C0794" w14:textId="77777777" w:rsidR="004A1A98" w:rsidRDefault="004A1A98" w:rsidP="004A1A98">
            <w:pPr>
              <w:jc w:val="center"/>
            </w:pPr>
            <w:r>
              <w:t>1.</w:t>
            </w:r>
          </w:p>
        </w:tc>
        <w:tc>
          <w:tcPr>
            <w:tcW w:w="6750" w:type="dxa"/>
          </w:tcPr>
          <w:p w14:paraId="39DBB29A" w14:textId="77777777" w:rsidR="004A1A98" w:rsidRPr="004A1A98" w:rsidRDefault="004A1A98">
            <w:pPr>
              <w:rPr>
                <w:rFonts w:ascii="Times" w:eastAsia="Times New Roman" w:hAnsi="Times" w:cs="Times New Roman"/>
                <w:sz w:val="20"/>
                <w:szCs w:val="20"/>
              </w:rPr>
            </w:pPr>
            <w:r w:rsidRPr="004A1A98">
              <w:rPr>
                <w:rFonts w:ascii="Times" w:eastAsia="Times New Roman" w:hAnsi="Times" w:cs="Times New Roman"/>
                <w:sz w:val="20"/>
                <w:szCs w:val="20"/>
              </w:rPr>
              <w:t>The child is educated in the school that he or she would attend if nondisabled.</w:t>
            </w:r>
          </w:p>
        </w:tc>
        <w:tc>
          <w:tcPr>
            <w:tcW w:w="540" w:type="dxa"/>
          </w:tcPr>
          <w:p w14:paraId="3C5F7EC2" w14:textId="77777777" w:rsidR="004A1A98" w:rsidRDefault="004A1A98" w:rsidP="004A1A98">
            <w:pPr>
              <w:jc w:val="center"/>
            </w:pPr>
            <w:bookmarkStart w:id="0" w:name="_GoBack"/>
            <w:bookmarkEnd w:id="0"/>
          </w:p>
        </w:tc>
        <w:tc>
          <w:tcPr>
            <w:tcW w:w="558" w:type="dxa"/>
          </w:tcPr>
          <w:p w14:paraId="368EB6E3" w14:textId="77777777" w:rsidR="004A1A98" w:rsidRDefault="004A1A98" w:rsidP="004A1A98">
            <w:pPr>
              <w:jc w:val="center"/>
            </w:pPr>
          </w:p>
        </w:tc>
      </w:tr>
      <w:tr w:rsidR="004A1A98" w14:paraId="62F45556" w14:textId="77777777" w:rsidTr="004A1A98">
        <w:tc>
          <w:tcPr>
            <w:tcW w:w="1008" w:type="dxa"/>
          </w:tcPr>
          <w:p w14:paraId="6BBA96CD" w14:textId="77777777" w:rsidR="004A1A98" w:rsidRDefault="004A1A98" w:rsidP="004A1A98">
            <w:pPr>
              <w:jc w:val="center"/>
            </w:pPr>
            <w:r>
              <w:t>2.</w:t>
            </w:r>
          </w:p>
        </w:tc>
        <w:tc>
          <w:tcPr>
            <w:tcW w:w="6750" w:type="dxa"/>
          </w:tcPr>
          <w:p w14:paraId="70381B8C" w14:textId="77777777" w:rsidR="004A1A98" w:rsidRPr="004A1A98" w:rsidRDefault="004A1A98">
            <w:pPr>
              <w:rPr>
                <w:rFonts w:ascii="Times" w:eastAsia="Times New Roman" w:hAnsi="Times" w:cs="Times New Roman"/>
                <w:sz w:val="20"/>
                <w:szCs w:val="20"/>
              </w:rPr>
            </w:pPr>
            <w:r w:rsidRPr="004A1A98">
              <w:rPr>
                <w:rFonts w:ascii="Times" w:eastAsia="Times New Roman" w:hAnsi="Times" w:cs="Times New Roman"/>
                <w:sz w:val="20"/>
                <w:szCs w:val="20"/>
              </w:rPr>
              <w:t>All of the student’s classes are in the general educational classroom.</w:t>
            </w:r>
          </w:p>
        </w:tc>
        <w:tc>
          <w:tcPr>
            <w:tcW w:w="540" w:type="dxa"/>
          </w:tcPr>
          <w:p w14:paraId="3385CB69" w14:textId="77777777" w:rsidR="004A1A98" w:rsidRDefault="004A1A98" w:rsidP="004A1A98">
            <w:pPr>
              <w:jc w:val="center"/>
            </w:pPr>
          </w:p>
        </w:tc>
        <w:tc>
          <w:tcPr>
            <w:tcW w:w="558" w:type="dxa"/>
          </w:tcPr>
          <w:p w14:paraId="2ED9573C" w14:textId="77777777" w:rsidR="004A1A98" w:rsidRDefault="004A1A98" w:rsidP="004A1A98">
            <w:pPr>
              <w:jc w:val="center"/>
            </w:pPr>
          </w:p>
        </w:tc>
      </w:tr>
      <w:tr w:rsidR="004A1A98" w14:paraId="3773997D" w14:textId="77777777" w:rsidTr="004A1A98">
        <w:tc>
          <w:tcPr>
            <w:tcW w:w="1008" w:type="dxa"/>
          </w:tcPr>
          <w:p w14:paraId="527ABB74" w14:textId="77777777" w:rsidR="004A1A98" w:rsidRDefault="004A1A98" w:rsidP="004A1A98">
            <w:pPr>
              <w:jc w:val="center"/>
            </w:pPr>
            <w:r>
              <w:t>3.</w:t>
            </w:r>
          </w:p>
        </w:tc>
        <w:tc>
          <w:tcPr>
            <w:tcW w:w="6750" w:type="dxa"/>
          </w:tcPr>
          <w:p w14:paraId="49762A9B" w14:textId="77777777" w:rsidR="004A1A98" w:rsidRPr="004A1A98" w:rsidRDefault="004A1A98">
            <w:pPr>
              <w:rPr>
                <w:rFonts w:ascii="Times" w:eastAsia="Times New Roman" w:hAnsi="Times" w:cs="Times New Roman"/>
                <w:sz w:val="20"/>
                <w:szCs w:val="20"/>
              </w:rPr>
            </w:pPr>
            <w:r w:rsidRPr="004A1A98">
              <w:rPr>
                <w:rFonts w:ascii="Times" w:eastAsia="Times New Roman" w:hAnsi="Times" w:cs="Times New Roman"/>
                <w:sz w:val="20"/>
                <w:szCs w:val="20"/>
              </w:rPr>
              <w:t>The child has the opportunity to participate in nonacademic and extracurricular services and activities (may include: meals, recess periods, and services and activities such as counseling services, athletics, transportation, health services, recreational activities, special interest groups or clubs sponsored by the child’s LEA, and employment of students, including both employment by the LEA and assistance in making employment available) to the same extent as peers who do not have disabilities.</w:t>
            </w:r>
          </w:p>
        </w:tc>
        <w:tc>
          <w:tcPr>
            <w:tcW w:w="540" w:type="dxa"/>
          </w:tcPr>
          <w:p w14:paraId="554D5180" w14:textId="77777777" w:rsidR="004A1A98" w:rsidRDefault="004A1A98" w:rsidP="004A1A98">
            <w:pPr>
              <w:jc w:val="center"/>
            </w:pPr>
          </w:p>
        </w:tc>
        <w:tc>
          <w:tcPr>
            <w:tcW w:w="558" w:type="dxa"/>
          </w:tcPr>
          <w:p w14:paraId="123C897F" w14:textId="77777777" w:rsidR="004A1A98" w:rsidRDefault="004A1A98" w:rsidP="004A1A98">
            <w:pPr>
              <w:jc w:val="center"/>
            </w:pPr>
          </w:p>
        </w:tc>
      </w:tr>
    </w:tbl>
    <w:p w14:paraId="68D42DC5" w14:textId="77777777" w:rsidR="004A1A98" w:rsidRPr="008B2B9E" w:rsidRDefault="004A1A98">
      <w:pPr>
        <w:rPr>
          <w:sz w:val="16"/>
          <w:szCs w:val="16"/>
        </w:rPr>
      </w:pPr>
    </w:p>
    <w:p w14:paraId="2EECC4D8" w14:textId="77777777" w:rsidR="004A1A98" w:rsidRPr="008B2B9E" w:rsidRDefault="004A1A98">
      <w:pPr>
        <w:rPr>
          <w:rFonts w:ascii="Times" w:eastAsia="Times New Roman" w:hAnsi="Times" w:cs="Times New Roman"/>
          <w:b/>
          <w:sz w:val="20"/>
          <w:szCs w:val="20"/>
        </w:rPr>
      </w:pPr>
      <w:r w:rsidRPr="004A1A98">
        <w:rPr>
          <w:rFonts w:ascii="Times" w:eastAsia="Times New Roman" w:hAnsi="Times" w:cs="Times New Roman"/>
          <w:b/>
          <w:sz w:val="20"/>
          <w:szCs w:val="20"/>
        </w:rPr>
        <w:t>Section B: LRE Factors and Considerations Screening (Complete only if “NO” has been checked for one or more of the items in Section A. Respond to all items unless otherwise indicated.)</w:t>
      </w:r>
    </w:p>
    <w:tbl>
      <w:tblPr>
        <w:tblStyle w:val="TableGrid"/>
        <w:tblW w:w="0" w:type="auto"/>
        <w:tblLook w:val="04A0" w:firstRow="1" w:lastRow="0" w:firstColumn="1" w:lastColumn="0" w:noHBand="0" w:noVBand="1"/>
      </w:tblPr>
      <w:tblGrid>
        <w:gridCol w:w="1008"/>
        <w:gridCol w:w="6660"/>
        <w:gridCol w:w="630"/>
        <w:gridCol w:w="558"/>
      </w:tblGrid>
      <w:tr w:rsidR="004A1A98" w14:paraId="56EE6FC1" w14:textId="77777777" w:rsidTr="004A1A98">
        <w:tc>
          <w:tcPr>
            <w:tcW w:w="1008" w:type="dxa"/>
          </w:tcPr>
          <w:p w14:paraId="4C4869FC" w14:textId="77777777" w:rsidR="004A1A98" w:rsidRDefault="004A1A98"/>
        </w:tc>
        <w:tc>
          <w:tcPr>
            <w:tcW w:w="6660" w:type="dxa"/>
          </w:tcPr>
          <w:p w14:paraId="1116C862" w14:textId="77777777" w:rsidR="004A1A98" w:rsidRDefault="004A1A98"/>
        </w:tc>
        <w:tc>
          <w:tcPr>
            <w:tcW w:w="630" w:type="dxa"/>
          </w:tcPr>
          <w:p w14:paraId="3212174B" w14:textId="77777777" w:rsidR="004A1A98" w:rsidRDefault="004A1A98">
            <w:r w:rsidRPr="004A1A98">
              <w:rPr>
                <w:rFonts w:ascii="Times" w:eastAsia="Times New Roman" w:hAnsi="Times" w:cs="Times New Roman"/>
                <w:b/>
                <w:sz w:val="20"/>
                <w:szCs w:val="20"/>
              </w:rPr>
              <w:t>YES</w:t>
            </w:r>
          </w:p>
        </w:tc>
        <w:tc>
          <w:tcPr>
            <w:tcW w:w="558" w:type="dxa"/>
          </w:tcPr>
          <w:p w14:paraId="7B145ADB" w14:textId="77777777" w:rsidR="004A1A98" w:rsidRPr="004A1A98" w:rsidRDefault="004A1A98" w:rsidP="004A1A98">
            <w:pPr>
              <w:jc w:val="center"/>
              <w:rPr>
                <w:b/>
              </w:rPr>
            </w:pPr>
            <w:r w:rsidRPr="004A1A98">
              <w:rPr>
                <w:rFonts w:ascii="Times" w:eastAsia="Times New Roman" w:hAnsi="Times" w:cs="Times New Roman"/>
                <w:b/>
                <w:sz w:val="20"/>
                <w:szCs w:val="20"/>
              </w:rPr>
              <w:t>NO</w:t>
            </w:r>
          </w:p>
        </w:tc>
      </w:tr>
      <w:tr w:rsidR="004A1A98" w14:paraId="0FD15C84" w14:textId="77777777" w:rsidTr="004A1A98">
        <w:tc>
          <w:tcPr>
            <w:tcW w:w="1008" w:type="dxa"/>
          </w:tcPr>
          <w:p w14:paraId="1442240B" w14:textId="77777777" w:rsidR="004A1A98" w:rsidRDefault="004A1A98" w:rsidP="004A1A98">
            <w:pPr>
              <w:jc w:val="center"/>
            </w:pPr>
            <w:r>
              <w:t>1.</w:t>
            </w:r>
          </w:p>
        </w:tc>
        <w:tc>
          <w:tcPr>
            <w:tcW w:w="6660" w:type="dxa"/>
          </w:tcPr>
          <w:p w14:paraId="486D872C" w14:textId="77777777" w:rsidR="004A1A98" w:rsidRPr="004A1A98" w:rsidRDefault="004A1A98">
            <w:pPr>
              <w:rPr>
                <w:rFonts w:ascii="Times" w:eastAsia="Times New Roman" w:hAnsi="Times" w:cs="Times New Roman"/>
                <w:sz w:val="20"/>
                <w:szCs w:val="20"/>
              </w:rPr>
            </w:pPr>
            <w:r w:rsidRPr="004A1A98">
              <w:rPr>
                <w:rFonts w:ascii="Times" w:eastAsia="Times New Roman" w:hAnsi="Times" w:cs="Times New Roman"/>
                <w:sz w:val="20"/>
                <w:szCs w:val="20"/>
              </w:rPr>
              <w:t>The IEP Team made a program recommendation consistent with the contents of all of the other sections of the child’s IEP</w:t>
            </w:r>
            <w:r>
              <w:rPr>
                <w:rFonts w:ascii="Times" w:eastAsia="Times New Roman" w:hAnsi="Times" w:cs="Times New Roman"/>
                <w:sz w:val="20"/>
                <w:szCs w:val="20"/>
              </w:rPr>
              <w:t>.</w:t>
            </w:r>
          </w:p>
        </w:tc>
        <w:tc>
          <w:tcPr>
            <w:tcW w:w="630" w:type="dxa"/>
          </w:tcPr>
          <w:p w14:paraId="2CE78046" w14:textId="77777777" w:rsidR="004A1A98" w:rsidRDefault="004A1A98"/>
        </w:tc>
        <w:tc>
          <w:tcPr>
            <w:tcW w:w="558" w:type="dxa"/>
          </w:tcPr>
          <w:p w14:paraId="4830B660" w14:textId="77777777" w:rsidR="004A1A98" w:rsidRDefault="004A1A98"/>
        </w:tc>
      </w:tr>
      <w:tr w:rsidR="004A1A98" w14:paraId="180A0412" w14:textId="77777777" w:rsidTr="004A1A98">
        <w:tc>
          <w:tcPr>
            <w:tcW w:w="1008" w:type="dxa"/>
          </w:tcPr>
          <w:p w14:paraId="6DD6ED0C" w14:textId="77777777" w:rsidR="004A1A98" w:rsidRDefault="004A1A98" w:rsidP="004A1A98">
            <w:pPr>
              <w:jc w:val="center"/>
            </w:pPr>
            <w:r>
              <w:t>2.</w:t>
            </w:r>
          </w:p>
        </w:tc>
        <w:tc>
          <w:tcPr>
            <w:tcW w:w="6660" w:type="dxa"/>
          </w:tcPr>
          <w:p w14:paraId="6950CEEE" w14:textId="77777777" w:rsidR="004A1A98" w:rsidRPr="008B2B9E" w:rsidRDefault="008B2B9E">
            <w:pPr>
              <w:rPr>
                <w:rFonts w:ascii="Times" w:eastAsia="Times New Roman" w:hAnsi="Times" w:cs="Times New Roman"/>
                <w:sz w:val="20"/>
                <w:szCs w:val="20"/>
              </w:rPr>
            </w:pPr>
            <w:r w:rsidRPr="008B2B9E">
              <w:rPr>
                <w:rFonts w:ascii="Times" w:eastAsia="Times New Roman" w:hAnsi="Times" w:cs="Times New Roman"/>
                <w:sz w:val="20"/>
                <w:szCs w:val="20"/>
              </w:rPr>
              <w:t>The IEP Team made a recommendation to enable the child to be educated to the maximum extent appropriate with access to the general education curriculum and children who are nondisabled.</w:t>
            </w:r>
          </w:p>
        </w:tc>
        <w:tc>
          <w:tcPr>
            <w:tcW w:w="630" w:type="dxa"/>
          </w:tcPr>
          <w:p w14:paraId="5C1F7E1D" w14:textId="77777777" w:rsidR="004A1A98" w:rsidRDefault="004A1A98"/>
        </w:tc>
        <w:tc>
          <w:tcPr>
            <w:tcW w:w="558" w:type="dxa"/>
          </w:tcPr>
          <w:p w14:paraId="3F360FD4" w14:textId="77777777" w:rsidR="004A1A98" w:rsidRDefault="004A1A98"/>
        </w:tc>
      </w:tr>
      <w:tr w:rsidR="004A1A98" w14:paraId="382539F7" w14:textId="77777777" w:rsidTr="004A1A98">
        <w:tc>
          <w:tcPr>
            <w:tcW w:w="1008" w:type="dxa"/>
          </w:tcPr>
          <w:p w14:paraId="534AE807" w14:textId="77777777" w:rsidR="004A1A98" w:rsidRDefault="004A1A98" w:rsidP="004A1A98">
            <w:pPr>
              <w:jc w:val="center"/>
            </w:pPr>
            <w:r>
              <w:t>3.</w:t>
            </w:r>
          </w:p>
        </w:tc>
        <w:tc>
          <w:tcPr>
            <w:tcW w:w="6660" w:type="dxa"/>
          </w:tcPr>
          <w:p w14:paraId="7BB424F0" w14:textId="77777777" w:rsidR="004A1A98" w:rsidRPr="008B2B9E" w:rsidRDefault="008B2B9E">
            <w:pPr>
              <w:rPr>
                <w:rFonts w:ascii="Times" w:eastAsia="Times New Roman" w:hAnsi="Times" w:cs="Times New Roman"/>
                <w:sz w:val="20"/>
                <w:szCs w:val="20"/>
              </w:rPr>
            </w:pPr>
            <w:r w:rsidRPr="008B2B9E">
              <w:rPr>
                <w:rFonts w:ascii="Times" w:eastAsia="Times New Roman" w:hAnsi="Times" w:cs="Times New Roman"/>
                <w:sz w:val="20"/>
                <w:szCs w:val="20"/>
              </w:rPr>
              <w:t>The IEP Team made a recommendation to enable the child’s participation in nonacademic and extracurricular services and activities with nondisabled children to the maximum extent appropriate to the needs of the child.</w:t>
            </w:r>
          </w:p>
        </w:tc>
        <w:tc>
          <w:tcPr>
            <w:tcW w:w="630" w:type="dxa"/>
          </w:tcPr>
          <w:p w14:paraId="48FA0791" w14:textId="77777777" w:rsidR="004A1A98" w:rsidRDefault="004A1A98"/>
        </w:tc>
        <w:tc>
          <w:tcPr>
            <w:tcW w:w="558" w:type="dxa"/>
          </w:tcPr>
          <w:p w14:paraId="3B013399" w14:textId="77777777" w:rsidR="004A1A98" w:rsidRDefault="004A1A98"/>
        </w:tc>
      </w:tr>
      <w:tr w:rsidR="004A1A98" w14:paraId="41DA6567" w14:textId="77777777" w:rsidTr="004A1A98">
        <w:tc>
          <w:tcPr>
            <w:tcW w:w="1008" w:type="dxa"/>
          </w:tcPr>
          <w:p w14:paraId="072D9A37" w14:textId="77777777" w:rsidR="004A1A98" w:rsidRDefault="004A1A98" w:rsidP="004A1A98">
            <w:pPr>
              <w:jc w:val="center"/>
            </w:pPr>
            <w:r>
              <w:t>4.</w:t>
            </w:r>
          </w:p>
        </w:tc>
        <w:tc>
          <w:tcPr>
            <w:tcW w:w="6660" w:type="dxa"/>
          </w:tcPr>
          <w:p w14:paraId="7B81EF84" w14:textId="77777777" w:rsidR="004A1A98" w:rsidRPr="008B2B9E" w:rsidRDefault="008B2B9E">
            <w:pPr>
              <w:rPr>
                <w:rFonts w:ascii="Times" w:eastAsia="Times New Roman" w:hAnsi="Times" w:cs="Times New Roman"/>
                <w:sz w:val="20"/>
                <w:szCs w:val="20"/>
              </w:rPr>
            </w:pPr>
            <w:r w:rsidRPr="008B2B9E">
              <w:rPr>
                <w:rFonts w:ascii="Times" w:eastAsia="Times New Roman" w:hAnsi="Times" w:cs="Times New Roman"/>
                <w:sz w:val="20"/>
                <w:szCs w:val="20"/>
              </w:rPr>
              <w:t>The IEP Team considered the use of supplementary aids and services (including but not limited to, SETSS direct in general education class, SETSS direct in separate location, SETSS indirect and/or assistive technology) in conjunction with general education class placement to support access to the general education curriculum.</w:t>
            </w:r>
          </w:p>
        </w:tc>
        <w:tc>
          <w:tcPr>
            <w:tcW w:w="630" w:type="dxa"/>
          </w:tcPr>
          <w:p w14:paraId="42CE9C5B" w14:textId="77777777" w:rsidR="004A1A98" w:rsidRDefault="004A1A98"/>
        </w:tc>
        <w:tc>
          <w:tcPr>
            <w:tcW w:w="558" w:type="dxa"/>
          </w:tcPr>
          <w:p w14:paraId="0B511D36" w14:textId="77777777" w:rsidR="004A1A98" w:rsidRDefault="004A1A98"/>
        </w:tc>
      </w:tr>
      <w:tr w:rsidR="004A1A98" w14:paraId="3ED6AE7B" w14:textId="77777777" w:rsidTr="004A1A98">
        <w:tc>
          <w:tcPr>
            <w:tcW w:w="1008" w:type="dxa"/>
          </w:tcPr>
          <w:p w14:paraId="7270F083" w14:textId="77777777" w:rsidR="004A1A98" w:rsidRDefault="004A1A98" w:rsidP="004A1A98">
            <w:pPr>
              <w:jc w:val="center"/>
            </w:pPr>
            <w:r>
              <w:t>5</w:t>
            </w:r>
          </w:p>
        </w:tc>
        <w:tc>
          <w:tcPr>
            <w:tcW w:w="6660" w:type="dxa"/>
          </w:tcPr>
          <w:p w14:paraId="71C7D875" w14:textId="77777777" w:rsidR="004A1A98" w:rsidRPr="008B2B9E" w:rsidRDefault="008B2B9E">
            <w:pPr>
              <w:rPr>
                <w:rFonts w:ascii="Times" w:eastAsia="Times New Roman" w:hAnsi="Times" w:cs="Times New Roman"/>
                <w:sz w:val="20"/>
                <w:szCs w:val="20"/>
              </w:rPr>
            </w:pPr>
            <w:r w:rsidRPr="008B2B9E">
              <w:rPr>
                <w:rFonts w:ascii="Times" w:eastAsia="Times New Roman" w:hAnsi="Times" w:cs="Times New Roman"/>
                <w:sz w:val="20"/>
                <w:szCs w:val="20"/>
              </w:rPr>
              <w:t>The IEP Team recommended the program using the full continuum of special education services, which is required to implement the child’s IEP.</w:t>
            </w:r>
          </w:p>
        </w:tc>
        <w:tc>
          <w:tcPr>
            <w:tcW w:w="630" w:type="dxa"/>
          </w:tcPr>
          <w:p w14:paraId="1AC7FEE9" w14:textId="77777777" w:rsidR="004A1A98" w:rsidRDefault="004A1A98"/>
        </w:tc>
        <w:tc>
          <w:tcPr>
            <w:tcW w:w="558" w:type="dxa"/>
          </w:tcPr>
          <w:p w14:paraId="058AF49C" w14:textId="77777777" w:rsidR="004A1A98" w:rsidRDefault="004A1A98"/>
        </w:tc>
      </w:tr>
      <w:tr w:rsidR="004A1A98" w14:paraId="0DACA142" w14:textId="77777777" w:rsidTr="004A1A98">
        <w:tc>
          <w:tcPr>
            <w:tcW w:w="1008" w:type="dxa"/>
          </w:tcPr>
          <w:p w14:paraId="4CF08C29" w14:textId="77777777" w:rsidR="004A1A98" w:rsidRDefault="004A1A98" w:rsidP="004A1A98">
            <w:pPr>
              <w:jc w:val="center"/>
            </w:pPr>
            <w:r>
              <w:t>6.</w:t>
            </w:r>
          </w:p>
        </w:tc>
        <w:tc>
          <w:tcPr>
            <w:tcW w:w="6660" w:type="dxa"/>
          </w:tcPr>
          <w:p w14:paraId="433DD4D0" w14:textId="77777777" w:rsidR="004A1A98" w:rsidRPr="008B2B9E" w:rsidRDefault="008B2B9E">
            <w:pPr>
              <w:rPr>
                <w:rFonts w:ascii="Times" w:eastAsia="Times New Roman" w:hAnsi="Times" w:cs="Times New Roman"/>
                <w:sz w:val="20"/>
                <w:szCs w:val="20"/>
              </w:rPr>
            </w:pPr>
            <w:r w:rsidRPr="008B2B9E">
              <w:rPr>
                <w:rFonts w:ascii="Times" w:eastAsia="Times New Roman" w:hAnsi="Times" w:cs="Times New Roman"/>
                <w:sz w:val="20"/>
                <w:szCs w:val="20"/>
              </w:rPr>
              <w:t>The IEP Team considered any potential harmful effects (lack of access to curriculum, lack of access to nondisabled peers) of the placement on the child.</w:t>
            </w:r>
          </w:p>
        </w:tc>
        <w:tc>
          <w:tcPr>
            <w:tcW w:w="630" w:type="dxa"/>
          </w:tcPr>
          <w:p w14:paraId="361A1A30" w14:textId="77777777" w:rsidR="004A1A98" w:rsidRDefault="004A1A98"/>
        </w:tc>
        <w:tc>
          <w:tcPr>
            <w:tcW w:w="558" w:type="dxa"/>
          </w:tcPr>
          <w:p w14:paraId="226B691F" w14:textId="77777777" w:rsidR="004A1A98" w:rsidRDefault="004A1A98"/>
        </w:tc>
      </w:tr>
      <w:tr w:rsidR="004A1A98" w14:paraId="33310AB5" w14:textId="77777777" w:rsidTr="004A1A98">
        <w:tc>
          <w:tcPr>
            <w:tcW w:w="1008" w:type="dxa"/>
          </w:tcPr>
          <w:p w14:paraId="32B31008" w14:textId="77777777" w:rsidR="004A1A98" w:rsidRDefault="004A1A98" w:rsidP="004A1A98">
            <w:pPr>
              <w:jc w:val="center"/>
            </w:pPr>
            <w:r>
              <w:t>7.</w:t>
            </w:r>
          </w:p>
        </w:tc>
        <w:tc>
          <w:tcPr>
            <w:tcW w:w="6660" w:type="dxa"/>
          </w:tcPr>
          <w:p w14:paraId="1A7ADF72" w14:textId="77777777" w:rsidR="004A1A98" w:rsidRPr="008B2B9E" w:rsidRDefault="008B2B9E">
            <w:pPr>
              <w:rPr>
                <w:rFonts w:ascii="Times" w:eastAsia="Times New Roman" w:hAnsi="Times" w:cs="Times New Roman"/>
                <w:sz w:val="20"/>
                <w:szCs w:val="20"/>
              </w:rPr>
            </w:pPr>
            <w:r w:rsidRPr="008B2B9E">
              <w:rPr>
                <w:rFonts w:ascii="Times" w:eastAsia="Times New Roman" w:hAnsi="Times" w:cs="Times New Roman"/>
                <w:sz w:val="20"/>
                <w:szCs w:val="20"/>
              </w:rPr>
              <w:t>The IEP Team considered any potential harmful effects of the placement on the quality of the services that the child needs.</w:t>
            </w:r>
          </w:p>
        </w:tc>
        <w:tc>
          <w:tcPr>
            <w:tcW w:w="630" w:type="dxa"/>
          </w:tcPr>
          <w:p w14:paraId="76DAD866" w14:textId="77777777" w:rsidR="004A1A98" w:rsidRDefault="004A1A98"/>
        </w:tc>
        <w:tc>
          <w:tcPr>
            <w:tcW w:w="558" w:type="dxa"/>
          </w:tcPr>
          <w:p w14:paraId="44ACC5E7" w14:textId="77777777" w:rsidR="004A1A98" w:rsidRDefault="004A1A98"/>
        </w:tc>
      </w:tr>
    </w:tbl>
    <w:p w14:paraId="7B7488C8" w14:textId="77777777" w:rsidR="008B2B9E" w:rsidRDefault="008B2B9E" w:rsidP="008B2B9E">
      <w:pPr>
        <w:rPr>
          <w:rFonts w:ascii="Times" w:eastAsia="Times New Roman" w:hAnsi="Times" w:cs="Times New Roman"/>
          <w:sz w:val="20"/>
          <w:szCs w:val="20"/>
        </w:rPr>
      </w:pPr>
      <w:r w:rsidRPr="008B2B9E">
        <w:rPr>
          <w:rFonts w:ascii="Times" w:eastAsia="Times New Roman" w:hAnsi="Times" w:cs="Times New Roman"/>
          <w:sz w:val="20"/>
          <w:szCs w:val="20"/>
        </w:rPr>
        <w:t xml:space="preserve">Comments/Additional Information: </w:t>
      </w:r>
    </w:p>
    <w:p w14:paraId="40B0685A" w14:textId="77777777" w:rsidR="00B350AF" w:rsidRDefault="00B350AF" w:rsidP="008B2B9E">
      <w:pPr>
        <w:rPr>
          <w:rFonts w:ascii="Times" w:eastAsia="Times New Roman" w:hAnsi="Times" w:cs="Times New Roman"/>
          <w:sz w:val="20"/>
          <w:szCs w:val="20"/>
        </w:rPr>
      </w:pPr>
    </w:p>
    <w:p w14:paraId="4AA01CBC" w14:textId="77777777" w:rsidR="00B350AF" w:rsidRDefault="00B350AF" w:rsidP="008B2B9E">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6318"/>
        <w:gridCol w:w="2538"/>
      </w:tblGrid>
      <w:tr w:rsidR="008B2B9E" w14:paraId="2AEC577C" w14:textId="77777777" w:rsidTr="00B350AF">
        <w:tc>
          <w:tcPr>
            <w:tcW w:w="6318" w:type="dxa"/>
          </w:tcPr>
          <w:p w14:paraId="7B7B428B" w14:textId="77777777" w:rsidR="008B2B9E" w:rsidRDefault="008B2B9E" w:rsidP="008B2B9E">
            <w:pPr>
              <w:rPr>
                <w:rFonts w:ascii="Times" w:eastAsia="Times New Roman" w:hAnsi="Times" w:cs="Times New Roman"/>
                <w:sz w:val="20"/>
                <w:szCs w:val="20"/>
              </w:rPr>
            </w:pPr>
          </w:p>
        </w:tc>
        <w:tc>
          <w:tcPr>
            <w:tcW w:w="2538" w:type="dxa"/>
          </w:tcPr>
          <w:p w14:paraId="42B4BE11" w14:textId="77777777" w:rsidR="008B2B9E" w:rsidRDefault="008B2B9E" w:rsidP="008B2B9E">
            <w:pPr>
              <w:rPr>
                <w:rFonts w:ascii="Times" w:eastAsia="Times New Roman" w:hAnsi="Times" w:cs="Times New Roman"/>
                <w:sz w:val="20"/>
                <w:szCs w:val="20"/>
              </w:rPr>
            </w:pPr>
          </w:p>
        </w:tc>
      </w:tr>
    </w:tbl>
    <w:p w14:paraId="47E50A8F" w14:textId="77777777" w:rsidR="008B2B9E" w:rsidRPr="008B2B9E" w:rsidRDefault="008B2B9E" w:rsidP="008B2B9E">
      <w:pPr>
        <w:rPr>
          <w:rFonts w:ascii="Times" w:eastAsia="Times New Roman" w:hAnsi="Times" w:cs="Times New Roman"/>
          <w:sz w:val="20"/>
          <w:szCs w:val="20"/>
        </w:rPr>
      </w:pPr>
      <w:r w:rsidRPr="008B2B9E">
        <w:rPr>
          <w:rFonts w:ascii="Times" w:eastAsia="Times New Roman" w:hAnsi="Times" w:cs="Times New Roman"/>
          <w:sz w:val="20"/>
          <w:szCs w:val="20"/>
        </w:rPr>
        <w:t>(IEP T</w:t>
      </w:r>
      <w:r>
        <w:rPr>
          <w:rFonts w:ascii="Times" w:eastAsia="Times New Roman" w:hAnsi="Times" w:cs="Times New Roman"/>
          <w:sz w:val="20"/>
          <w:szCs w:val="20"/>
        </w:rPr>
        <w:t>eam</w:t>
      </w:r>
      <w:r w:rsidRPr="008B2B9E">
        <w:rPr>
          <w:rFonts w:ascii="Times" w:eastAsia="Times New Roman" w:hAnsi="Times" w:cs="Times New Roman"/>
          <w:sz w:val="20"/>
          <w:szCs w:val="20"/>
        </w:rPr>
        <w:t xml:space="preserve"> Chairperson</w:t>
      </w:r>
      <w:r>
        <w:rPr>
          <w:rFonts w:ascii="Times" w:eastAsia="Times New Roman" w:hAnsi="Times" w:cs="Times New Roman"/>
          <w:sz w:val="20"/>
          <w:szCs w:val="20"/>
        </w:rPr>
        <w:t>, type</w:t>
      </w:r>
      <w:r w:rsidRPr="008B2B9E">
        <w:rPr>
          <w:rFonts w:ascii="Times" w:eastAsia="Times New Roman" w:hAnsi="Times" w:cs="Times New Roman"/>
          <w:b/>
          <w:sz w:val="20"/>
          <w:szCs w:val="20"/>
        </w:rPr>
        <w:t xml:space="preserve"> e-Signature</w:t>
      </w:r>
      <w:r>
        <w:rPr>
          <w:rFonts w:ascii="Times" w:eastAsia="Times New Roman" w:hAnsi="Times" w:cs="Times New Roman"/>
          <w:b/>
          <w:sz w:val="20"/>
          <w:szCs w:val="20"/>
        </w:rPr>
        <w:t xml:space="preserve"> </w:t>
      </w:r>
      <w:r>
        <w:rPr>
          <w:rFonts w:ascii="Times" w:eastAsia="Times New Roman" w:hAnsi="Times" w:cs="Times New Roman"/>
          <w:sz w:val="20"/>
          <w:szCs w:val="20"/>
        </w:rPr>
        <w:t>in the box above</w:t>
      </w:r>
      <w:r w:rsidRPr="008B2B9E">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B350AF">
        <w:rPr>
          <w:rFonts w:ascii="Times" w:eastAsia="Times New Roman" w:hAnsi="Times" w:cs="Times New Roman"/>
          <w:sz w:val="20"/>
          <w:szCs w:val="20"/>
        </w:rPr>
        <w:t xml:space="preserve">                           </w:t>
      </w:r>
      <w:r w:rsidR="00B350AF" w:rsidRPr="008B2B9E">
        <w:rPr>
          <w:rFonts w:ascii="Times" w:eastAsia="Times New Roman" w:hAnsi="Times" w:cs="Times New Roman"/>
          <w:sz w:val="20"/>
          <w:szCs w:val="20"/>
        </w:rPr>
        <w:t>(</w:t>
      </w:r>
      <w:proofErr w:type="gramStart"/>
      <w:r w:rsidR="00B350AF">
        <w:rPr>
          <w:rFonts w:ascii="Times" w:eastAsia="Times New Roman" w:hAnsi="Times" w:cs="Times New Roman"/>
          <w:sz w:val="20"/>
          <w:szCs w:val="20"/>
        </w:rPr>
        <w:t>type</w:t>
      </w:r>
      <w:proofErr w:type="gramEnd"/>
      <w:r w:rsidR="00B350AF">
        <w:rPr>
          <w:rFonts w:ascii="Times" w:eastAsia="Times New Roman" w:hAnsi="Times" w:cs="Times New Roman"/>
          <w:sz w:val="20"/>
          <w:szCs w:val="20"/>
        </w:rPr>
        <w:t xml:space="preserve"> </w:t>
      </w:r>
      <w:r w:rsidR="00B350AF" w:rsidRPr="00B350AF">
        <w:rPr>
          <w:rFonts w:ascii="Times" w:eastAsia="Times New Roman" w:hAnsi="Times" w:cs="Times New Roman"/>
          <w:b/>
          <w:sz w:val="20"/>
          <w:szCs w:val="20"/>
        </w:rPr>
        <w:t>Date</w:t>
      </w:r>
      <w:r w:rsidR="00B350AF">
        <w:rPr>
          <w:rFonts w:ascii="Times" w:eastAsia="Times New Roman" w:hAnsi="Times" w:cs="Times New Roman"/>
          <w:sz w:val="20"/>
          <w:szCs w:val="20"/>
        </w:rPr>
        <w:t xml:space="preserve"> in box above</w:t>
      </w:r>
      <w:r w:rsidR="00B350AF" w:rsidRPr="008B2B9E">
        <w:rPr>
          <w:rFonts w:ascii="Times" w:eastAsia="Times New Roman" w:hAnsi="Times" w:cs="Times New Roman"/>
          <w:sz w:val="20"/>
          <w:szCs w:val="20"/>
        </w:rPr>
        <w:t>)</w:t>
      </w:r>
      <w:r>
        <w:rPr>
          <w:rFonts w:ascii="Times" w:eastAsia="Times New Roman" w:hAnsi="Times" w:cs="Times New Roman"/>
          <w:sz w:val="20"/>
          <w:szCs w:val="20"/>
        </w:rPr>
        <w:t xml:space="preserve">                                                           </w:t>
      </w:r>
      <w:r w:rsidR="00B350AF">
        <w:rPr>
          <w:rFonts w:ascii="Times" w:eastAsia="Times New Roman" w:hAnsi="Times" w:cs="Times New Roman"/>
          <w:sz w:val="20"/>
          <w:szCs w:val="20"/>
        </w:rPr>
        <w:t xml:space="preserve">                              </w:t>
      </w:r>
    </w:p>
    <w:p w14:paraId="38D2F9F9" w14:textId="77777777" w:rsidR="008B2B9E" w:rsidRDefault="008B2B9E"/>
    <w:sectPr w:rsidR="008B2B9E" w:rsidSect="00172D04">
      <w:pgSz w:w="12240" w:h="15840"/>
      <w:pgMar w:top="36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98"/>
    <w:rsid w:val="00172D04"/>
    <w:rsid w:val="004A1A98"/>
    <w:rsid w:val="008B2B9E"/>
    <w:rsid w:val="009A17E2"/>
    <w:rsid w:val="00B3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B2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A98"/>
    <w:rPr>
      <w:rFonts w:ascii="Lucida Grande" w:hAnsi="Lucida Grande"/>
      <w:sz w:val="18"/>
      <w:szCs w:val="18"/>
    </w:rPr>
  </w:style>
  <w:style w:type="table" w:styleId="TableGrid">
    <w:name w:val="Table Grid"/>
    <w:basedOn w:val="TableNormal"/>
    <w:uiPriority w:val="59"/>
    <w:rsid w:val="004A1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A98"/>
    <w:rPr>
      <w:rFonts w:ascii="Lucida Grande" w:hAnsi="Lucida Grande"/>
      <w:sz w:val="18"/>
      <w:szCs w:val="18"/>
    </w:rPr>
  </w:style>
  <w:style w:type="table" w:styleId="TableGrid">
    <w:name w:val="Table Grid"/>
    <w:basedOn w:val="TableNormal"/>
    <w:uiPriority w:val="59"/>
    <w:rsid w:val="004A1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018">
      <w:bodyDiv w:val="1"/>
      <w:marLeft w:val="0"/>
      <w:marRight w:val="0"/>
      <w:marTop w:val="0"/>
      <w:marBottom w:val="0"/>
      <w:divBdr>
        <w:top w:val="none" w:sz="0" w:space="0" w:color="auto"/>
        <w:left w:val="none" w:sz="0" w:space="0" w:color="auto"/>
        <w:bottom w:val="none" w:sz="0" w:space="0" w:color="auto"/>
        <w:right w:val="none" w:sz="0" w:space="0" w:color="auto"/>
      </w:divBdr>
    </w:div>
    <w:div w:id="209609567">
      <w:bodyDiv w:val="1"/>
      <w:marLeft w:val="0"/>
      <w:marRight w:val="0"/>
      <w:marTop w:val="0"/>
      <w:marBottom w:val="0"/>
      <w:divBdr>
        <w:top w:val="none" w:sz="0" w:space="0" w:color="auto"/>
        <w:left w:val="none" w:sz="0" w:space="0" w:color="auto"/>
        <w:bottom w:val="none" w:sz="0" w:space="0" w:color="auto"/>
        <w:right w:val="none" w:sz="0" w:space="0" w:color="auto"/>
      </w:divBdr>
    </w:div>
    <w:div w:id="258804692">
      <w:bodyDiv w:val="1"/>
      <w:marLeft w:val="0"/>
      <w:marRight w:val="0"/>
      <w:marTop w:val="0"/>
      <w:marBottom w:val="0"/>
      <w:divBdr>
        <w:top w:val="none" w:sz="0" w:space="0" w:color="auto"/>
        <w:left w:val="none" w:sz="0" w:space="0" w:color="auto"/>
        <w:bottom w:val="none" w:sz="0" w:space="0" w:color="auto"/>
        <w:right w:val="none" w:sz="0" w:space="0" w:color="auto"/>
      </w:divBdr>
    </w:div>
    <w:div w:id="276836517">
      <w:bodyDiv w:val="1"/>
      <w:marLeft w:val="0"/>
      <w:marRight w:val="0"/>
      <w:marTop w:val="0"/>
      <w:marBottom w:val="0"/>
      <w:divBdr>
        <w:top w:val="none" w:sz="0" w:space="0" w:color="auto"/>
        <w:left w:val="none" w:sz="0" w:space="0" w:color="auto"/>
        <w:bottom w:val="none" w:sz="0" w:space="0" w:color="auto"/>
        <w:right w:val="none" w:sz="0" w:space="0" w:color="auto"/>
      </w:divBdr>
    </w:div>
    <w:div w:id="563955187">
      <w:bodyDiv w:val="1"/>
      <w:marLeft w:val="0"/>
      <w:marRight w:val="0"/>
      <w:marTop w:val="0"/>
      <w:marBottom w:val="0"/>
      <w:divBdr>
        <w:top w:val="none" w:sz="0" w:space="0" w:color="auto"/>
        <w:left w:val="none" w:sz="0" w:space="0" w:color="auto"/>
        <w:bottom w:val="none" w:sz="0" w:space="0" w:color="auto"/>
        <w:right w:val="none" w:sz="0" w:space="0" w:color="auto"/>
      </w:divBdr>
    </w:div>
    <w:div w:id="578907695">
      <w:bodyDiv w:val="1"/>
      <w:marLeft w:val="0"/>
      <w:marRight w:val="0"/>
      <w:marTop w:val="0"/>
      <w:marBottom w:val="0"/>
      <w:divBdr>
        <w:top w:val="none" w:sz="0" w:space="0" w:color="auto"/>
        <w:left w:val="none" w:sz="0" w:space="0" w:color="auto"/>
        <w:bottom w:val="none" w:sz="0" w:space="0" w:color="auto"/>
        <w:right w:val="none" w:sz="0" w:space="0" w:color="auto"/>
      </w:divBdr>
    </w:div>
    <w:div w:id="724528152">
      <w:bodyDiv w:val="1"/>
      <w:marLeft w:val="0"/>
      <w:marRight w:val="0"/>
      <w:marTop w:val="0"/>
      <w:marBottom w:val="0"/>
      <w:divBdr>
        <w:top w:val="none" w:sz="0" w:space="0" w:color="auto"/>
        <w:left w:val="none" w:sz="0" w:space="0" w:color="auto"/>
        <w:bottom w:val="none" w:sz="0" w:space="0" w:color="auto"/>
        <w:right w:val="none" w:sz="0" w:space="0" w:color="auto"/>
      </w:divBdr>
    </w:div>
    <w:div w:id="978847294">
      <w:bodyDiv w:val="1"/>
      <w:marLeft w:val="0"/>
      <w:marRight w:val="0"/>
      <w:marTop w:val="0"/>
      <w:marBottom w:val="0"/>
      <w:divBdr>
        <w:top w:val="none" w:sz="0" w:space="0" w:color="auto"/>
        <w:left w:val="none" w:sz="0" w:space="0" w:color="auto"/>
        <w:bottom w:val="none" w:sz="0" w:space="0" w:color="auto"/>
        <w:right w:val="none" w:sz="0" w:space="0" w:color="auto"/>
      </w:divBdr>
    </w:div>
    <w:div w:id="1569919773">
      <w:bodyDiv w:val="1"/>
      <w:marLeft w:val="0"/>
      <w:marRight w:val="0"/>
      <w:marTop w:val="0"/>
      <w:marBottom w:val="0"/>
      <w:divBdr>
        <w:top w:val="none" w:sz="0" w:space="0" w:color="auto"/>
        <w:left w:val="none" w:sz="0" w:space="0" w:color="auto"/>
        <w:bottom w:val="none" w:sz="0" w:space="0" w:color="auto"/>
        <w:right w:val="none" w:sz="0" w:space="0" w:color="auto"/>
      </w:divBdr>
    </w:div>
    <w:div w:id="1712345197">
      <w:bodyDiv w:val="1"/>
      <w:marLeft w:val="0"/>
      <w:marRight w:val="0"/>
      <w:marTop w:val="0"/>
      <w:marBottom w:val="0"/>
      <w:divBdr>
        <w:top w:val="none" w:sz="0" w:space="0" w:color="auto"/>
        <w:left w:val="none" w:sz="0" w:space="0" w:color="auto"/>
        <w:bottom w:val="none" w:sz="0" w:space="0" w:color="auto"/>
        <w:right w:val="none" w:sz="0" w:space="0" w:color="auto"/>
      </w:divBdr>
    </w:div>
    <w:div w:id="1732996435">
      <w:bodyDiv w:val="1"/>
      <w:marLeft w:val="0"/>
      <w:marRight w:val="0"/>
      <w:marTop w:val="0"/>
      <w:marBottom w:val="0"/>
      <w:divBdr>
        <w:top w:val="none" w:sz="0" w:space="0" w:color="auto"/>
        <w:left w:val="none" w:sz="0" w:space="0" w:color="auto"/>
        <w:bottom w:val="none" w:sz="0" w:space="0" w:color="auto"/>
        <w:right w:val="none" w:sz="0" w:space="0" w:color="auto"/>
      </w:divBdr>
    </w:div>
    <w:div w:id="1793090350">
      <w:bodyDiv w:val="1"/>
      <w:marLeft w:val="0"/>
      <w:marRight w:val="0"/>
      <w:marTop w:val="0"/>
      <w:marBottom w:val="0"/>
      <w:divBdr>
        <w:top w:val="none" w:sz="0" w:space="0" w:color="auto"/>
        <w:left w:val="none" w:sz="0" w:space="0" w:color="auto"/>
        <w:bottom w:val="none" w:sz="0" w:space="0" w:color="auto"/>
        <w:right w:val="none" w:sz="0" w:space="0" w:color="auto"/>
      </w:divBdr>
    </w:div>
    <w:div w:id="1828940903">
      <w:bodyDiv w:val="1"/>
      <w:marLeft w:val="0"/>
      <w:marRight w:val="0"/>
      <w:marTop w:val="0"/>
      <w:marBottom w:val="0"/>
      <w:divBdr>
        <w:top w:val="none" w:sz="0" w:space="0" w:color="auto"/>
        <w:left w:val="none" w:sz="0" w:space="0" w:color="auto"/>
        <w:bottom w:val="none" w:sz="0" w:space="0" w:color="auto"/>
        <w:right w:val="none" w:sz="0" w:space="0" w:color="auto"/>
      </w:divBdr>
    </w:div>
    <w:div w:id="2039430152">
      <w:bodyDiv w:val="1"/>
      <w:marLeft w:val="0"/>
      <w:marRight w:val="0"/>
      <w:marTop w:val="0"/>
      <w:marBottom w:val="0"/>
      <w:divBdr>
        <w:top w:val="none" w:sz="0" w:space="0" w:color="auto"/>
        <w:left w:val="none" w:sz="0" w:space="0" w:color="auto"/>
        <w:bottom w:val="none" w:sz="0" w:space="0" w:color="auto"/>
        <w:right w:val="none" w:sz="0" w:space="0" w:color="auto"/>
      </w:divBdr>
    </w:div>
    <w:div w:id="2144496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410</Words>
  <Characters>2340</Characters>
  <Application>Microsoft Macintosh Word</Application>
  <DocSecurity>0</DocSecurity>
  <Lines>19</Lines>
  <Paragraphs>5</Paragraphs>
  <ScaleCrop>false</ScaleCrop>
  <Company>NYC Department of Education</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2020-04-16T21:01:00Z</dcterms:created>
  <dcterms:modified xsi:type="dcterms:W3CDTF">2020-04-16T21:36:00Z</dcterms:modified>
</cp:coreProperties>
</file>